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Kierownik Jednostki Samorządu Terytorialnego (dalej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JST)  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rozumieniu art. 33 ust. 3 Ustawy o samorządzie gminnym  (Dz.U.2016.446 j.t.)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Dane wnioskodawcy/podmiotu wnoszącego petycję -  znajdują się poniżej oraz - w załączonym pliku sygnowanym kwalifikowanym podpisem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elektronicznym  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§1) Na mocy art. 63 Konstytucji RP w trybie Ustawy z dnia 11 lipca 2014 r. o petycjach (Dz.U.2014.1195 z dnia 2014.09.05) w związku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 art.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241 Kodeksu postępowania administracyjnego,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Kierownika JST - o przekazanie poniższego wniosku -  do podległych Placówek Oświatowych -  scilicet: wszystkich szkół podstawowych.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Niniejszą petycję  przekazujemy za pośrednictwem JST, gdyż jak wynika z przeprowadzonej analizy - część szkół, nadzorowanych Gminy/Miasta (w dalszym ciagu)  nie posiada skrzynek poczty e-mail  w rozumieniu art. 16 Ustawy o informatyzacji działalności podmiotów realizujących zadania publiczne -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zintegrowanych z elektronicznym dziennikiem korespondencji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(nagminne zaś jest używanie skrzynek przez jednostki administracji publicznej (placówki oświatowe) - darmowych skrzynek e-mail - reklamujących w nazwie podmioty trzecie, etc   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Chcemy działać w pełni jawnie i transparentnie -  dlatego jak zwykle -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 o zwrotne potwierdzenie - otrzymania niniejszej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petycji  przez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Gminę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oraz opublikowanie treści petycji na stronie internetowej podmiotu rozpatrującego petycję lub urzędu go obsługującego (Adresata)  - na podstawie art. 8 ust. 1 ww. Ustawy o petycjach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co jest jednoznaczne z wyrażeniem zgodny na publikację wszystkich danych Podmiotu Wnoszącego Petycję.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Rzeczone potwierdzenie wraz z informacją z wyszczególnieniem placówek oświatowych, nadzorowanych przez JST, wnosimy o przekazanie wnioskodawcy w formie elektronicznej, w rozumieniu art. 14 ust. 1 KPA.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ułatwienia, aby nie absorbować czasu Urzędników - wzmiankowane potwierdzenie i odpowiedź (specyfikacja jednostek organizacyjnych)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nie muszą być sygnowane podpisem elektronicznym. 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----------- koniec części dotyczącej wniosku kierowanego do Gminy ---------------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Wniosek właściwy - do przekazania Kierownikom podległych jednostek organizacyjnych (placówek oświatowych)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Szanowna Pani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Szanowny Pan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Dyrektor Szkoły Podstawowej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Petycja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§1) Na mocy art. 63 Konstytucji RP w trybie Ustawy z dnia 11 lipca 2014 r. o petycjach (Dz.U.2014.1195 z dnia 2014.09.05) w związku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  art.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241 Ustawy Kodeks postępowania administracyjnego,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Dyrektora Szkoły o dokonanie wewnętrznej analizy stanu faktycznego, panującego w Jednostce  - na dzień złożenia wniosku, w przedmiocie kształtowania zdrowych nawyków żywieniowych w szkołach.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§1.1)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Ustawa  z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dnia 25 sierpnia 2006 r. o bezpieczeństwie żywności i żywienia (Dz.U.2017.149 t.j. from 2017.01.24) oraz jej szczegółowe delegacje ustawowe w formie Rozporządzeń Ministra Oświaty - nakładają na Dyrektorów Szkół  szczególny obowiązek dbałości o jakość odżywiania się Uczniów.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 xml:space="preserve">§1.2) Z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kolei  z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odpowiedzi Ministerstwa Edukacji Narodowej udzielonej w ramach interpelacji Posła na Sejm RP - Andrzeja Kani -  w sprawie wprowadzenia obowiązku zapewnienia uczniom stałego i bezpłatnego dostępu do wody pitnej w szkołach oraz działań podejmowanych przez resort edukacji w zakresie propagowania w szkołach i wśród rodziców zdrowych nawyków żywieniowych (SPS-023-16439/13)  - wynika, że zgodnie z  art. 54 ust. 1 ustawy z dnia 7 września 1991 r. o systemie oświaty (Dz. U. z 2004 r. Nr 256, poz. 2572, z późn. zm.) "(...) rada rodziców może występować do dyrektora z wnioskami i opiniami we wszystkich sprawach szkoły lub placówki m.in. z wnioskiem o zmianę asortymentu w sklepiku szkolnym oraz zapewnienie wody pitnej uczniom na terenie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szkoły.(...)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"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Zatem, biorąc pod uwagę powyższe, wnosimy w trybie Ustawy z dnia 11 lipca 2014 r. 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petycjach  w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związku z art. 241 Ustawy Kodeks postępowania administracyjnego  (Dz.U.00.98.1071 j.t.)  - petycję w przedmiocie - o podjęcia przez Dyrektora Szkoły - stosownych działań i analiz w ramach wzmiankowanego obszaru.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Dodatkowo, celem tych czynności może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być  zasugerowanie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 xml:space="preserve"> - na najbliższych posiedzeniach Rady Rodziców - podjęcia decyzji dotyczącej rozpoczęcia starań - związanych z uruchomieniem procesu, którego efektem byłoby zapewnienie uczniom stałego i bezpłatnego dostępu do wody pitnej na terenie szkoły.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Uzasadnienie Petycji: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Jedną z głównych funkcji wody w organizmie jest transport składników odżywczych oraz usuwanie zbędnych produktów przemiany materii. Woda umożliwia również likwidację toksyn i nadmiaru soli, a co za tym idzie – korzystnie wpływa na pracę serca i ciśnienie krwi. Ponadto, ze względu na swoje dość wysokie ciepło właściwe, które niełatwo zmienić, woda pomaga nam także w utrzymaniu stałej temperatury ciała. I, co najważniejsze, woda działa stymulująco na mózg – zapewniając mu odpowiedni poziom nawilżenia, zwiększa jego wydajność nawet o kilkanaście procent. Zatem brak dbałości o stałe zapewnienie wody pitnej dla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Uczniów  może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mieć negatywny wpływ na zdolność uczenia się, etc.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Wniosek Odrębny - w trybie jak opisano poniżej. 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§3) Stosownie do art. 6 ust. 1 pkt 1 lit. c (skutki realizacji zadań publicznych) oraz art. 6 ust. 1 pkt. 2 lit. b ww. Ustawy -  wnosimy o udzielenie informacji publicznej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 przedmiocie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- Czy w ostatnich 3 latach Rada Rodziców - występowała do Dyrektora Szkoły -  stosownie do dyspozycji art. 54 ust. 1 ustawy z dnia 7 września 1991 r. o systemie oświaty - z wnioskiem lub opinią dotyczącą spraw związanych z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kształtowaniem  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zdrowych zasad żywienia wśród Uczniów Szkoły?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§4) Jeśli odpowiedź na powyższe pytanie jest twierdząca - wnosimy w trybie ww. przepisów - o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krótkie  opisanie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(maksymalnie w 3 zdaniach) -  treści rzeczonego wniosku oraz ewentualnych skutków jego wdrożenia.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Notabene - Współwnioskodawcy - rozważają przygotowanie kampanii promocyjnej, w której zaproponują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konkurs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ramach którego Szkoła będzie mogła uzyskać -  gratis wraz z dystrybutorem - zapas wody na pierwsze 3 miesiące."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Konkurs zostanie przygotowany per analogiam -  innych akcji współorganizowanych przez Wnioskodawcę (dobrze znanych już w Gminach i Szkołach) typu Podwórko Nivea, Wzorowa Łazienka, etc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Współwnioskodawca - zajmujący się ex professo - przedmiotową problematyką posiada - stosownie do art. 28 KPA - interes prawny związany z zamiarem zainteresowania Dyrektorów Szkół - wyżej sygnalizowanymi zagadnieniami.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Oczywiście - procedura na wszystkich etapach powinna być prowadzona lege artis - z uwzględnieniem zasad uczciwej konkurencji w związku z wydatkowaniem środków publicznych, etc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§4a) Wnosimy o zarchiwizowanie niniejszego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pisma  w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zasobach Szkoły - powołując się na §6 ust. 2  załącznika nr 1 do Rozporzązenia Prezesa Rady Ministrów z dnia 18 stycznia 2011 r. w sprawie 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instrukcji kancelaryjnej, jednolitych rzeczowych wykazów akt oraz instrukcji w sprawie organizacji i zakresu działania archiwów zakładowych (Dz. U. z dnia 20 stycznia 2011 r.)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§4b) Aby zachować pełną jawność i transparentność działań - wnosimy o opublikowanie treści petycji na stronie internetowej podmiotu rozpatrującego petycję lub urzędu go obsługującego (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Adresata)  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 podstawie art. 8 ust. 1 ww. Ustawy o petycjach (Dz.U.2014.1195 z dnia 2014.09.05)  - co jest jednoznaczne z wyrażeniem zgodny na publikację wszystkich danych. Chcemy działać w pełni jawnie i transparentnie.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Pomimo, że nie wnioskujemy o informację przetworzoną w zakresie wymagającym znacznych nakładów pracy, uzasadniamy nasze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pytania  stosownie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 obszar ten - stosownie do art. 241 KPA, wymaga optymalizacji.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 Wnosimy o zwrotne potwierdzenie otrzymania niniejszego wniosku w trybie §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7  Rozporządzenia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Prezesa Rady Ministrów z dnia 8 stycznia 2002 r. w sprawie organizacji przyjmowania i rozpatrywania s. i wniosków. (Dz. U. z dnia 22 styczna 2002 r. Nr 5, poz. 46) -  na adres e-mail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§6) Wnosimy o to, aby odpowiedź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 przedmiocie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powyższych petycji złożonych na mocy art. 63 Konstytucji RP w trybie Ustawy o petycjach -  została udzielona - zwrotnie na adres e-mail woda-w-szkolach@samorzad.pl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§6a)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Wnosimy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aby odpowiedź w przedmiocie pytania dotyczącego spraw publicznych - została udzielona zwrotnie - w postaci elektronicznej – na adres e–mail: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trybie odnośnych dyspozycji Ustawy o dostępie do informacji publicznej.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§7)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Wnosimy  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stosownie do art. 14 §1 KPA  oraz przesyłanie odpowiedzi - jedynie w formie elektronicznej (bez użycia poczty konwencjonalnej)  pod podany wyżej adres: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przypominamy że zarówno Władza Ustawodawca jak i Wykonawcza szczególną rolę przywiązuje w ostatnim czasie do komunikacji elektronicznej z Interesantami. 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Podmiot Wnoszący Petycję: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woda-w-szkolach@samorzad.pl 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komparycji.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Pomimo, iż w rzeczonym wniosku powołujemy się na art. 241 Ustawy z dnia 14 czerwca 1960 r. Kodeks postępowania administracyjnego (Dz.U.2016.23 t.j. z dnia 2016.01.07) -  naszym mniemaniu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niniejszy  przedmiotowy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wniosek/wnioski  - nie powinny być rozpatrywane w trybie KPA.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głównej mierze - przedmiotowy wniosek powinien być procedowany w trybie Ustawy o petycjach (Dz.U.2014.1195 z dnia 2014.09.05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)  lub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odpowiednio Ustawy o dostępie do informacji publicznej </w:t>
      </w: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(wynika to zazwyczaj z jego treści i powołanych podstaw prawnych). Zatem - wg. Wnioskodawcy niniejszy wniosek może być jedynie fakultatywnie rozpatrywany - jako optymalizacyjny w związku z art. 241 KPA.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naszych wnioskach często powołujemy sie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na  wzmiankowany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Decydenci mogą również dokonać własnej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interpretacji  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zgodnie z brzmieniem art. 222 KPA.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Wnioskodawca   - pro forma podpisał - niniejszy wniosek -  bezpiecznym kwalifikowanym podpisem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elektronicznym  (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Publicznej  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 Weryfikacja podpisu i odczytanie pliku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Miastach  -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gdzie jak wynika z naszych wniosków - stan faktyczny wymaga wszczęcia procedur sanacyjnych.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 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Jeżeli JST nie zgada się z powołanymi przepisami prawa,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prosimy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aby zastosowano podstawy prawne akceptowane przez JST.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Dobro Petenta i jawność życia publicznego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jest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wymaga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>
      <w:pPr>
        <w:jc w:val="both"/>
        <w:rPr>
          <w:rFonts w:ascii="Arial" w:hAnsi="Arial" w:cs="Arial"/>
          <w:sz w:val="21"/>
          <w:szCs w:val="21"/>
          <w:lang w:val="pl-PL"/>
        </w:rPr>
      </w:pPr>
    </w:p>
    <w:sectPr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Michał Cybulski</cp:lastModifiedBy>
  <cp:revision>2</cp:revision>
  <dcterms:created xsi:type="dcterms:W3CDTF">2018-02-05T12:21:00Z</dcterms:created>
  <dcterms:modified xsi:type="dcterms:W3CDTF">2018-02-05T12:21:00Z</dcterms:modified>
</cp:coreProperties>
</file>